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1BE" w:rsidRDefault="002511BE" w:rsidP="002511B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Россияне начнут получать пенсионные накопления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jc w:val="both"/>
        <w:rPr>
          <w:b/>
        </w:rPr>
      </w:pPr>
    </w:p>
    <w:p w:rsidR="002511BE" w:rsidRDefault="002511BE" w:rsidP="002511BE">
      <w:pPr>
        <w:autoSpaceDE w:val="0"/>
        <w:autoSpaceDN w:val="0"/>
        <w:adjustRightInd w:val="0"/>
        <w:ind w:firstLine="540"/>
        <w:jc w:val="both"/>
        <w:rPr>
          <w:b/>
          <w:color w:val="000000"/>
        </w:rPr>
      </w:pPr>
      <w:r>
        <w:rPr>
          <w:b/>
          <w:color w:val="000000"/>
        </w:rPr>
        <w:t>Начиная с 1 июля 2012 года российские пенсионеры, имеющие по закону право на получение накопительной части пенсии, смогут получать соответствующие выплаты средств пенсионных накоплений. Их будет осуществлять как Пенсионный фонд Российской Федерации, так и негосударственные пенсионные фонды, в зависимости от того, где гражданин формировал свои пенсионные накопления на день обращения за назначением соответствующей выплаты.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b/>
          <w:color w:val="000000"/>
        </w:rPr>
      </w:pP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Подробнее о нововведениях в пенсионной системе и положениях Федерального закона от 30 ноября 2011 года №360-ФЗ «О порядке финансирования выплат за счет средств пенсионных накоплений» рассказал управляющий Отделением ПФР по Республике Татарстан Марсель Имамов.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i/>
          <w:color w:val="000000"/>
          <w:sz w:val="22"/>
          <w:szCs w:val="22"/>
        </w:rPr>
      </w:pP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- Можно ли будет получить пенсионные накопления единовременно?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color w:val="000000"/>
        </w:rPr>
      </w:pPr>
      <w:r>
        <w:rPr>
          <w:color w:val="000000"/>
        </w:rPr>
        <w:t xml:space="preserve">- Закон определяет несколько видов выплат средств пенсионных накоплений. </w:t>
      </w:r>
      <w:proofErr w:type="gramStart"/>
      <w:r>
        <w:rPr>
          <w:color w:val="000000"/>
        </w:rPr>
        <w:t xml:space="preserve">Гражданин, чья накопительная часть составит 5 и менее процентов по отношению к размеру его трудовой пенсии по старости (включая страховую и накопительную части), сможет получить все свои пенсионные накопления </w:t>
      </w:r>
      <w:r>
        <w:rPr>
          <w:b/>
          <w:bCs/>
          <w:color w:val="000000"/>
        </w:rPr>
        <w:t>единовременно</w:t>
      </w:r>
      <w:r>
        <w:rPr>
          <w:color w:val="000000"/>
        </w:rPr>
        <w:t>.</w:t>
      </w:r>
      <w:proofErr w:type="gramEnd"/>
      <w:r>
        <w:rPr>
          <w:color w:val="000000"/>
        </w:rPr>
        <w:t xml:space="preserve"> Под эту категорию в первую очередь подпадают мужчины 1953-1966 года рождения и женщины 1957-1966 года рождения, за которых с 2002 по 2004 год уплачивались страховые взносы на накопительную часть трудовой пенсии.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 xml:space="preserve">На </w:t>
      </w:r>
      <w:r>
        <w:rPr>
          <w:b/>
          <w:bCs/>
          <w:color w:val="000000"/>
        </w:rPr>
        <w:t>единовременную</w:t>
      </w:r>
      <w:r>
        <w:rPr>
          <w:color w:val="000000"/>
        </w:rPr>
        <w:t xml:space="preserve"> выплату также могут рассчитывать граждане, получающие социальную пенсию или трудовую пенсию по инвалидности или по случаю потери кормильца, а также получатели пенсии по государственному пенсионному обеспечению, которые не приобрели права на трудовую пенсию по старости из-за отсутствия необходимого страхового стажа (не менее пяти лет), по достижении  общеустановленного пенсионного возраста (мужчины – 60 лет и женщины – 55 лет).</w:t>
      </w:r>
      <w:proofErr w:type="gramEnd"/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b/>
          <w:color w:val="000000"/>
        </w:rPr>
      </w:pP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b/>
          <w:color w:val="000000"/>
        </w:rPr>
      </w:pPr>
      <w:r>
        <w:rPr>
          <w:b/>
          <w:color w:val="000000"/>
        </w:rPr>
        <w:t>- Каким еще образом можно будет получать пенсионные накопления?</w:t>
      </w:r>
    </w:p>
    <w:p w:rsidR="002511BE" w:rsidRPr="002511BE" w:rsidRDefault="002511BE" w:rsidP="002511BE">
      <w:pPr>
        <w:autoSpaceDE w:val="0"/>
        <w:autoSpaceDN w:val="0"/>
        <w:adjustRightInd w:val="0"/>
        <w:ind w:firstLine="540"/>
        <w:jc w:val="both"/>
        <w:outlineLvl w:val="0"/>
      </w:pPr>
      <w:r>
        <w:rPr>
          <w:color w:val="000000"/>
        </w:rPr>
        <w:t xml:space="preserve">- Пенсионные накопления можно будет получать в виде </w:t>
      </w:r>
      <w:r>
        <w:rPr>
          <w:b/>
          <w:bCs/>
          <w:color w:val="000000"/>
        </w:rPr>
        <w:t>срочной</w:t>
      </w:r>
      <w:r>
        <w:rPr>
          <w:color w:val="000000"/>
        </w:rPr>
        <w:t xml:space="preserve"> пенсионной выплаты.</w:t>
      </w:r>
      <w:r>
        <w:t xml:space="preserve"> </w:t>
      </w:r>
    </w:p>
    <w:p w:rsidR="002511BE" w:rsidRDefault="002511BE" w:rsidP="002511BE">
      <w:pPr>
        <w:autoSpaceDE w:val="0"/>
        <w:autoSpaceDN w:val="0"/>
        <w:adjustRightInd w:val="0"/>
        <w:ind w:firstLine="540"/>
        <w:jc w:val="both"/>
        <w:outlineLvl w:val="0"/>
      </w:pPr>
      <w:proofErr w:type="gramStart"/>
      <w:r>
        <w:t xml:space="preserve">Срочная пенсионная выплата осуществляется застрахованным лицам, сформировавшим пенсионные накопления за счет дополнительных страховых взносов на накопительную часть трудовой пенсии, взносов работодателя, взносов на </w:t>
      </w:r>
      <w:proofErr w:type="spellStart"/>
      <w:r>
        <w:t>софинансирование</w:t>
      </w:r>
      <w:proofErr w:type="spellEnd"/>
      <w:r>
        <w:t xml:space="preserve"> формирования пенсионных накоплений, дохода от их инвестирования, средств (части средств) материнского (семейного) капитала, </w:t>
      </w:r>
      <w:r>
        <w:rPr>
          <w:color w:val="000000"/>
        </w:rPr>
        <w:t>если мама-владелица сертификата на материнский капитал направила</w:t>
      </w:r>
      <w:r>
        <w:t xml:space="preserve"> на формирование накопительной части трудовой пенсии, дохода от их инвестирования, при возникновении права на установление трудовой</w:t>
      </w:r>
      <w:proofErr w:type="gramEnd"/>
      <w:r>
        <w:t xml:space="preserve"> пенсии по старости (в том числе досрочной).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color w:val="000000"/>
        </w:rPr>
      </w:pPr>
      <w:r>
        <w:rPr>
          <w:color w:val="000000"/>
        </w:rPr>
        <w:t>Продолжительность такой пенсионной выплаты определяет сам гражданин, но она не может быть менее 10 лет.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color w:val="000000"/>
        </w:rPr>
      </w:pPr>
      <w:r>
        <w:rPr>
          <w:color w:val="000000"/>
        </w:rPr>
        <w:t xml:space="preserve">Важной особенностью </w:t>
      </w:r>
      <w:r>
        <w:rPr>
          <w:b/>
          <w:bCs/>
          <w:color w:val="000000"/>
        </w:rPr>
        <w:t>срочной</w:t>
      </w:r>
      <w:r>
        <w:rPr>
          <w:color w:val="000000"/>
        </w:rPr>
        <w:t xml:space="preserve"> пенсионной выплаты является то, что если гражданин умирает даже после назначения ему такой выплаты, невыплаченный остаток сре</w:t>
      </w:r>
      <w:proofErr w:type="gramStart"/>
      <w:r>
        <w:rPr>
          <w:color w:val="000000"/>
        </w:rPr>
        <w:t>дств впр</w:t>
      </w:r>
      <w:proofErr w:type="gramEnd"/>
      <w:r>
        <w:rPr>
          <w:color w:val="000000"/>
        </w:rPr>
        <w:t>аве получить его правопреемники. При этом остаток средств материнского капитала на накопительной части пенсии, а также доход от их инвестирования, будет выплачен только правопреемникам по сертификату на материнский капитал – отцу ребенка или непосредственно самому ребенку/детям.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jc w:val="both"/>
        <w:rPr>
          <w:color w:val="000000"/>
        </w:rPr>
      </w:pP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b/>
          <w:color w:val="000000"/>
        </w:rPr>
      </w:pPr>
      <w:r>
        <w:rPr>
          <w:b/>
          <w:color w:val="000000"/>
        </w:rPr>
        <w:lastRenderedPageBreak/>
        <w:t xml:space="preserve">- Как пенсионные накопления будут включаться в состав пенсии? 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color w:val="000000"/>
        </w:rPr>
      </w:pPr>
      <w:r>
        <w:rPr>
          <w:b/>
          <w:color w:val="000000"/>
        </w:rPr>
        <w:t xml:space="preserve">- </w:t>
      </w:r>
      <w:r>
        <w:rPr>
          <w:color w:val="000000"/>
        </w:rPr>
        <w:t xml:space="preserve">Пенсионные накопления россияне будут получать в наиболее привычном виде – в виде </w:t>
      </w:r>
      <w:r>
        <w:rPr>
          <w:b/>
          <w:bCs/>
          <w:color w:val="000000"/>
        </w:rPr>
        <w:t>накопительной части трудовой пенсии по старости</w:t>
      </w:r>
      <w:r>
        <w:rPr>
          <w:color w:val="000000"/>
        </w:rPr>
        <w:t>. В 2012 году ее размер будет рассчитываться исходя из ожидаемого периода выплаты в 18 лет. То есть, чтобы получить ежемесячный размер выплаты накопительной части пенсии в 2012 году, надо общую сумму пенсионных накоплений (с учетом дохода от их инвестирования) поделить на 216 месяцев.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color w:val="000000"/>
        </w:rPr>
      </w:pP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b/>
          <w:color w:val="000000"/>
        </w:rPr>
      </w:pPr>
      <w:r>
        <w:rPr>
          <w:b/>
          <w:color w:val="000000"/>
        </w:rPr>
        <w:t>- Какие существуют особенности выплаты средств пенсионных накоплений?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color w:val="000000"/>
        </w:rPr>
      </w:pPr>
      <w:r>
        <w:rPr>
          <w:color w:val="000000"/>
        </w:rPr>
        <w:t xml:space="preserve">- Следует отметить, что </w:t>
      </w:r>
      <w:r>
        <w:rPr>
          <w:b/>
          <w:bCs/>
          <w:color w:val="000000"/>
        </w:rPr>
        <w:t>срочная</w:t>
      </w:r>
      <w:r>
        <w:rPr>
          <w:color w:val="000000"/>
        </w:rPr>
        <w:t xml:space="preserve"> пенсионная выплата и </w:t>
      </w:r>
      <w:r>
        <w:rPr>
          <w:b/>
          <w:bCs/>
          <w:color w:val="000000"/>
        </w:rPr>
        <w:t xml:space="preserve">накопительная части трудовой пенсии по старости </w:t>
      </w:r>
      <w:r>
        <w:rPr>
          <w:color w:val="000000"/>
        </w:rPr>
        <w:t>будут ежегодно – 1 августа – корректироваться с учетом средств, поступивших на накопительную часть пенсии уже после их назначения или последней корректировки.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color w:val="000000"/>
        </w:rPr>
      </w:pPr>
      <w:r>
        <w:rPr>
          <w:color w:val="000000"/>
        </w:rPr>
        <w:t xml:space="preserve">Причем эти два вида выплат пенсионных накоплений при определенных условиях можно будет комбинировать. К примеру, пенсионные накопления гражданина формировались за счет взносов работодателя в рамках обязательного пенсионного страхования, но при этом гражданин был участником программы </w:t>
      </w:r>
      <w:proofErr w:type="spellStart"/>
      <w:r>
        <w:rPr>
          <w:color w:val="000000"/>
        </w:rPr>
        <w:t>госсофинансирования</w:t>
      </w:r>
      <w:proofErr w:type="spellEnd"/>
      <w:r>
        <w:rPr>
          <w:color w:val="000000"/>
        </w:rPr>
        <w:t xml:space="preserve"> пенсии и/или направил на накопительную часть пенсии средства материнского капитала. В этом случае у гражданина есть два варианта. Первый – получать всю сумму пенсионных накоплений в виде </w:t>
      </w:r>
      <w:r>
        <w:rPr>
          <w:b/>
          <w:bCs/>
          <w:color w:val="000000"/>
        </w:rPr>
        <w:t xml:space="preserve">накопительной части трудовой пенсии по старости. </w:t>
      </w:r>
      <w:r>
        <w:rPr>
          <w:color w:val="000000"/>
        </w:rPr>
        <w:t xml:space="preserve">Второй – часть, сформированную за счет взносов работодателя, гражданин будет бессрочно получать в виде </w:t>
      </w:r>
      <w:r>
        <w:rPr>
          <w:b/>
          <w:bCs/>
          <w:color w:val="000000"/>
        </w:rPr>
        <w:t xml:space="preserve">накопительной части трудовой пенсии по старости, </w:t>
      </w:r>
      <w:r>
        <w:rPr>
          <w:color w:val="000000"/>
        </w:rPr>
        <w:t xml:space="preserve">а взносы от участия в программе </w:t>
      </w:r>
      <w:proofErr w:type="spellStart"/>
      <w:r>
        <w:rPr>
          <w:color w:val="000000"/>
        </w:rPr>
        <w:t>софинансирования</w:t>
      </w:r>
      <w:proofErr w:type="spellEnd"/>
      <w:r>
        <w:rPr>
          <w:color w:val="000000"/>
        </w:rPr>
        <w:t xml:space="preserve"> и средства материнского капитала, при желании, –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>в виде</w:t>
      </w:r>
      <w:r>
        <w:rPr>
          <w:b/>
          <w:bCs/>
          <w:color w:val="000000"/>
        </w:rPr>
        <w:t xml:space="preserve"> срочной </w:t>
      </w:r>
      <w:r>
        <w:rPr>
          <w:color w:val="000000"/>
        </w:rPr>
        <w:t>пенсионной выплаты, самостоятельно определив ее срок, не менее 10 лет.</w:t>
      </w:r>
    </w:p>
    <w:p w:rsidR="002511BE" w:rsidRDefault="002511BE" w:rsidP="002511BE">
      <w:pPr>
        <w:autoSpaceDE w:val="0"/>
        <w:autoSpaceDN w:val="0"/>
        <w:adjustRightInd w:val="0"/>
        <w:spacing w:before="60" w:after="60"/>
        <w:ind w:firstLine="567"/>
        <w:jc w:val="both"/>
        <w:rPr>
          <w:color w:val="000000"/>
        </w:rPr>
      </w:pPr>
      <w:proofErr w:type="gramStart"/>
      <w:r>
        <w:rPr>
          <w:color w:val="000000"/>
        </w:rPr>
        <w:t xml:space="preserve">Несмотря на то, что закон «О порядке финансирования выплат за счет средств пенсионных накоплений» вступает в силу с 1 июля 2012 года, положения, которые касаются получения </w:t>
      </w:r>
      <w:r>
        <w:rPr>
          <w:b/>
          <w:bCs/>
          <w:color w:val="000000"/>
        </w:rPr>
        <w:t>срочной</w:t>
      </w:r>
      <w:r>
        <w:rPr>
          <w:color w:val="000000"/>
        </w:rPr>
        <w:t xml:space="preserve"> пенсионной выплаты и </w:t>
      </w:r>
      <w:r>
        <w:rPr>
          <w:b/>
          <w:bCs/>
          <w:color w:val="000000"/>
        </w:rPr>
        <w:t>накопительной части трудовой пенсии по старости</w:t>
      </w:r>
      <w:r>
        <w:rPr>
          <w:color w:val="000000"/>
        </w:rPr>
        <w:t>, распространяются на граждан, имеющих право на получение накопительной части трудовой пенсии по старости с 1 января 2002 года.</w:t>
      </w:r>
      <w:proofErr w:type="gramEnd"/>
      <w:r>
        <w:rPr>
          <w:color w:val="000000"/>
        </w:rPr>
        <w:t xml:space="preserve"> В настоящее время Пенсионный фонд России проводит организационные подготовительные мероприятия для осуществления со второго полугодия 2012 года выплат средств пенсионных накоплений граждан, у которых возникло право на их получение. </w:t>
      </w:r>
    </w:p>
    <w:p w:rsidR="002511BE" w:rsidRDefault="002511BE" w:rsidP="002511BE">
      <w:pPr>
        <w:tabs>
          <w:tab w:val="right" w:pos="9540"/>
        </w:tabs>
        <w:autoSpaceDE w:val="0"/>
        <w:autoSpaceDN w:val="0"/>
        <w:adjustRightInd w:val="0"/>
        <w:spacing w:before="60" w:after="60"/>
        <w:jc w:val="both"/>
        <w:rPr>
          <w:b/>
          <w:color w:val="000000"/>
        </w:rPr>
      </w:pPr>
      <w:r>
        <w:rPr>
          <w:b/>
          <w:color w:val="000000"/>
        </w:rPr>
        <w:t>Внимание! Назначение любых выплат и частей пенсии носят заявительный характер!</w:t>
      </w:r>
      <w:r>
        <w:rPr>
          <w:b/>
          <w:color w:val="000000"/>
        </w:rPr>
        <w:tab/>
      </w:r>
    </w:p>
    <w:p w:rsidR="002511BE" w:rsidRDefault="002511BE" w:rsidP="002511BE">
      <w:pPr>
        <w:tabs>
          <w:tab w:val="right" w:pos="9540"/>
        </w:tabs>
        <w:autoSpaceDE w:val="0"/>
        <w:autoSpaceDN w:val="0"/>
        <w:adjustRightInd w:val="0"/>
        <w:spacing w:before="60" w:after="60"/>
        <w:jc w:val="both"/>
        <w:rPr>
          <w:b/>
          <w:color w:val="000000"/>
        </w:rPr>
      </w:pPr>
    </w:p>
    <w:p w:rsidR="002511BE" w:rsidRDefault="002511BE" w:rsidP="002511BE">
      <w:pPr>
        <w:tabs>
          <w:tab w:val="right" w:pos="9540"/>
        </w:tabs>
        <w:autoSpaceDE w:val="0"/>
        <w:autoSpaceDN w:val="0"/>
        <w:adjustRightInd w:val="0"/>
        <w:spacing w:before="60" w:after="60"/>
        <w:jc w:val="both"/>
        <w:rPr>
          <w:b/>
          <w:color w:val="000000"/>
        </w:rPr>
      </w:pPr>
    </w:p>
    <w:p w:rsidR="002511BE" w:rsidRDefault="002511BE" w:rsidP="002511BE">
      <w:pPr>
        <w:rPr>
          <w:sz w:val="22"/>
          <w:szCs w:val="22"/>
        </w:rPr>
      </w:pPr>
    </w:p>
    <w:p w:rsidR="002511BE" w:rsidRDefault="002511BE" w:rsidP="002511BE">
      <w:pPr>
        <w:rPr>
          <w:sz w:val="22"/>
          <w:szCs w:val="22"/>
        </w:rPr>
      </w:pPr>
      <w:r>
        <w:rPr>
          <w:b/>
          <w:sz w:val="22"/>
          <w:szCs w:val="22"/>
        </w:rPr>
        <w:t>Пенсионная справочная (автоинформатор)</w:t>
      </w:r>
      <w:r>
        <w:rPr>
          <w:sz w:val="22"/>
          <w:szCs w:val="22"/>
        </w:rPr>
        <w:t>: (843)555-74-74</w:t>
      </w:r>
    </w:p>
    <w:p w:rsidR="002511BE" w:rsidRDefault="002511BE" w:rsidP="002511BE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Горячая линия: </w:t>
      </w:r>
      <w:r>
        <w:rPr>
          <w:sz w:val="22"/>
          <w:szCs w:val="22"/>
        </w:rPr>
        <w:t>(843)279-27-27</w:t>
      </w:r>
    </w:p>
    <w:p w:rsidR="002511BE" w:rsidRDefault="002511BE" w:rsidP="002511BE">
      <w:pPr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Колл</w:t>
      </w:r>
      <w:proofErr w:type="spellEnd"/>
      <w:r>
        <w:rPr>
          <w:b/>
          <w:sz w:val="22"/>
          <w:szCs w:val="22"/>
        </w:rPr>
        <w:t xml:space="preserve">-центр по вопросам программы </w:t>
      </w:r>
      <w:proofErr w:type="spellStart"/>
      <w:r>
        <w:rPr>
          <w:b/>
          <w:sz w:val="22"/>
          <w:szCs w:val="22"/>
        </w:rPr>
        <w:t>госсофинансирования</w:t>
      </w:r>
      <w:proofErr w:type="spellEnd"/>
      <w:r>
        <w:rPr>
          <w:b/>
          <w:sz w:val="22"/>
          <w:szCs w:val="22"/>
        </w:rPr>
        <w:t xml:space="preserve"> пенсии: 8-800-5055555</w:t>
      </w:r>
    </w:p>
    <w:p w:rsidR="002511BE" w:rsidRDefault="002511BE" w:rsidP="002511BE">
      <w:r>
        <w:rPr>
          <w:b/>
        </w:rPr>
        <w:t>Интернет-сайты</w:t>
      </w:r>
      <w:r>
        <w:t xml:space="preserve">: </w:t>
      </w:r>
      <w:hyperlink r:id="rId5" w:history="1">
        <w:r>
          <w:rPr>
            <w:rStyle w:val="a3"/>
            <w:lang w:val="en-US"/>
          </w:rPr>
          <w:t>www</w:t>
        </w:r>
        <w:r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pfrf</w:t>
        </w:r>
        <w:proofErr w:type="spellEnd"/>
        <w:r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ru</w:t>
        </w:r>
        <w:proofErr w:type="spellEnd"/>
      </w:hyperlink>
      <w:r>
        <w:t>,</w:t>
      </w:r>
      <w:hyperlink r:id="rId6" w:history="1">
        <w:r>
          <w:rPr>
            <w:rStyle w:val="a3"/>
            <w:lang w:val="en-US"/>
          </w:rPr>
          <w:t>www</w:t>
        </w:r>
        <w:r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pfrrt</w:t>
        </w:r>
        <w:proofErr w:type="spellEnd"/>
        <w:r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ru</w:t>
        </w:r>
        <w:proofErr w:type="spellEnd"/>
      </w:hyperlink>
    </w:p>
    <w:p w:rsidR="002511BE" w:rsidRDefault="002511BE" w:rsidP="002511BE">
      <w:proofErr w:type="spellStart"/>
      <w:r>
        <w:rPr>
          <w:b/>
        </w:rPr>
        <w:t>Видеоблог</w:t>
      </w:r>
      <w:proofErr w:type="spellEnd"/>
      <w:r>
        <w:rPr>
          <w:b/>
        </w:rPr>
        <w:t xml:space="preserve"> управляющего</w:t>
      </w:r>
      <w:r>
        <w:t xml:space="preserve">: </w:t>
      </w:r>
      <w:r>
        <w:rPr>
          <w:lang w:val="en-US"/>
        </w:rPr>
        <w:t>blog</w:t>
      </w:r>
      <w:r>
        <w:t>.</w:t>
      </w:r>
      <w:proofErr w:type="spellStart"/>
      <w:r>
        <w:rPr>
          <w:lang w:val="en-US"/>
        </w:rPr>
        <w:t>pfrrt</w:t>
      </w:r>
      <w:proofErr w:type="spellEnd"/>
      <w:r>
        <w:t>.</w:t>
      </w:r>
      <w:proofErr w:type="spellStart"/>
      <w:r>
        <w:rPr>
          <w:lang w:val="en-US"/>
        </w:rPr>
        <w:t>ru</w:t>
      </w:r>
      <w:proofErr w:type="spellEnd"/>
    </w:p>
    <w:p w:rsidR="002511BE" w:rsidRDefault="002511BE" w:rsidP="002511BE">
      <w:r>
        <w:rPr>
          <w:b/>
          <w:iCs/>
          <w:color w:val="000000"/>
          <w:lang w:val="en-US"/>
        </w:rPr>
        <w:t>Twitter</w:t>
      </w:r>
      <w:r>
        <w:rPr>
          <w:b/>
          <w:iCs/>
          <w:color w:val="000000"/>
        </w:rPr>
        <w:t>:</w:t>
      </w:r>
      <w:r>
        <w:rPr>
          <w:iCs/>
          <w:color w:val="000000"/>
        </w:rPr>
        <w:t xml:space="preserve"> </w:t>
      </w:r>
      <w:hyperlink r:id="rId7" w:history="1">
        <w:r>
          <w:rPr>
            <w:rStyle w:val="a3"/>
            <w:iCs/>
            <w:lang w:val="en-US"/>
          </w:rPr>
          <w:t>http</w:t>
        </w:r>
        <w:r>
          <w:rPr>
            <w:rStyle w:val="a3"/>
            <w:iCs/>
          </w:rPr>
          <w:t>://</w:t>
        </w:r>
        <w:r>
          <w:rPr>
            <w:rStyle w:val="a3"/>
            <w:iCs/>
            <w:lang w:val="en-US"/>
          </w:rPr>
          <w:t>twitter</w:t>
        </w:r>
        <w:r>
          <w:rPr>
            <w:rStyle w:val="a3"/>
            <w:iCs/>
          </w:rPr>
          <w:t>.</w:t>
        </w:r>
        <w:r>
          <w:rPr>
            <w:rStyle w:val="a3"/>
            <w:iCs/>
            <w:lang w:val="en-US"/>
          </w:rPr>
          <w:t>com</w:t>
        </w:r>
        <w:r>
          <w:rPr>
            <w:rStyle w:val="a3"/>
            <w:iCs/>
          </w:rPr>
          <w:t>/</w:t>
        </w:r>
        <w:r>
          <w:rPr>
            <w:rStyle w:val="a3"/>
            <w:iCs/>
            <w:lang w:val="en-US"/>
          </w:rPr>
          <w:t>PFR</w:t>
        </w:r>
        <w:r>
          <w:rPr>
            <w:rStyle w:val="a3"/>
            <w:iCs/>
          </w:rPr>
          <w:t>_</w:t>
        </w:r>
        <w:r>
          <w:rPr>
            <w:rStyle w:val="a3"/>
            <w:iCs/>
            <w:lang w:val="en-US"/>
          </w:rPr>
          <w:t>TATARSTAN</w:t>
        </w:r>
      </w:hyperlink>
    </w:p>
    <w:p w:rsidR="002511BE" w:rsidRDefault="002511BE" w:rsidP="002511BE">
      <w:pPr>
        <w:rPr>
          <w:b/>
        </w:rPr>
      </w:pPr>
      <w:r>
        <w:rPr>
          <w:b/>
        </w:rPr>
        <w:t xml:space="preserve">Услуги ПФР в электронном виде: </w:t>
      </w:r>
      <w:hyperlink r:id="rId8" w:history="1">
        <w:r>
          <w:rPr>
            <w:rStyle w:val="a3"/>
            <w:b/>
            <w:lang w:val="en-US"/>
          </w:rPr>
          <w:t>www</w:t>
        </w:r>
        <w:r>
          <w:rPr>
            <w:rStyle w:val="a3"/>
            <w:b/>
          </w:rPr>
          <w:t>.</w:t>
        </w:r>
        <w:proofErr w:type="spellStart"/>
        <w:r>
          <w:rPr>
            <w:rStyle w:val="a3"/>
            <w:b/>
            <w:lang w:val="en-US"/>
          </w:rPr>
          <w:t>gosuslugi</w:t>
        </w:r>
        <w:proofErr w:type="spellEnd"/>
        <w:r>
          <w:rPr>
            <w:rStyle w:val="a3"/>
            <w:b/>
          </w:rPr>
          <w:t>.</w:t>
        </w:r>
        <w:proofErr w:type="spellStart"/>
        <w:r>
          <w:rPr>
            <w:rStyle w:val="a3"/>
            <w:b/>
            <w:lang w:val="en-US"/>
          </w:rPr>
          <w:t>ru</w:t>
        </w:r>
        <w:proofErr w:type="spellEnd"/>
      </w:hyperlink>
      <w:r>
        <w:rPr>
          <w:b/>
        </w:rPr>
        <w:t xml:space="preserve">, </w:t>
      </w:r>
      <w:proofErr w:type="spellStart"/>
      <w:r>
        <w:rPr>
          <w:b/>
          <w:lang w:val="en-US"/>
        </w:rPr>
        <w:t>uslugi</w:t>
      </w:r>
      <w:proofErr w:type="spellEnd"/>
      <w:r>
        <w:rPr>
          <w:b/>
        </w:rPr>
        <w:t>.</w:t>
      </w:r>
      <w:proofErr w:type="spellStart"/>
      <w:r>
        <w:rPr>
          <w:b/>
          <w:lang w:val="en-US"/>
        </w:rPr>
        <w:t>tatar</w:t>
      </w:r>
      <w:proofErr w:type="spellEnd"/>
      <w:r>
        <w:rPr>
          <w:b/>
        </w:rPr>
        <w:t>.</w:t>
      </w:r>
      <w:proofErr w:type="spellStart"/>
      <w:r>
        <w:rPr>
          <w:b/>
          <w:lang w:val="en-US"/>
        </w:rPr>
        <w:t>ru</w:t>
      </w:r>
      <w:proofErr w:type="spellEnd"/>
      <w:r w:rsidRPr="002511BE">
        <w:rPr>
          <w:b/>
        </w:rPr>
        <w:t xml:space="preserve"> </w:t>
      </w:r>
    </w:p>
    <w:p w:rsidR="002511BE" w:rsidRDefault="002511BE" w:rsidP="002511BE">
      <w:pPr>
        <w:rPr>
          <w:sz w:val="22"/>
          <w:szCs w:val="22"/>
        </w:rPr>
      </w:pPr>
    </w:p>
    <w:p w:rsidR="00F61531" w:rsidRDefault="00F61531">
      <w:bookmarkStart w:id="0" w:name="_GoBack"/>
      <w:bookmarkEnd w:id="0"/>
    </w:p>
    <w:sectPr w:rsidR="00F61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1BE"/>
    <w:rsid w:val="002511BE"/>
    <w:rsid w:val="00F6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1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2511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1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2511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9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suslugi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witter.com/PFR_TATARSTA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frrt.ru/" TargetMode="External"/><Relationship Id="rId5" Type="http://schemas.openxmlformats.org/officeDocument/2006/relationships/hyperlink" Target="http://www.pfrf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885</Words>
  <Characters>5049</Characters>
  <Application>Microsoft Office Word</Application>
  <DocSecurity>0</DocSecurity>
  <Lines>42</Lines>
  <Paragraphs>11</Paragraphs>
  <ScaleCrop>false</ScaleCrop>
  <Company/>
  <LinksUpToDate>false</LinksUpToDate>
  <CharactersWithSpaces>5923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2019-01-24T16:37:00Z</dcterms:created>
  <dcterms:modified xsi:type="dcterms:W3CDTF">2019-01-24T16:37:00Z</dcterms:modified>
</cp:coreProperties>
</file>